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3F6F40" w:rsidRDefault="000F02DF" w:rsidP="00146055">
            <w:pPr>
              <w:pStyle w:val="NoSpacing"/>
              <w:rPr>
                <w:rFonts w:asciiTheme="majorHAnsi" w:eastAsiaTheme="majorEastAsia" w:hAnsiTheme="majorHAnsi" w:cstheme="majorBidi"/>
                <w:b/>
                <w:bCs/>
                <w:color w:val="365F91" w:themeColor="accent1" w:themeShade="BF"/>
                <w:sz w:val="32"/>
                <w:szCs w:val="32"/>
              </w:rPr>
            </w:pPr>
            <w:r>
              <w:rPr>
                <w:rFonts w:asciiTheme="majorHAnsi" w:eastAsiaTheme="majorEastAsia" w:hAnsiTheme="majorHAnsi" w:cstheme="majorBidi"/>
                <w:b/>
                <w:bCs/>
                <w:color w:val="365F91" w:themeColor="accent1" w:themeShade="BF"/>
                <w:sz w:val="32"/>
                <w:szCs w:val="32"/>
              </w:rPr>
              <w:t>Principles &amp; Disclosure Framework Of Integrated Reporting In Building Investors’ Trust</w:t>
            </w:r>
          </w:p>
          <w:p w:rsidR="000F02DF" w:rsidRPr="003F6F40" w:rsidRDefault="000F02DF" w:rsidP="000F02DF">
            <w:pPr>
              <w:pStyle w:val="NoSpacing"/>
              <w:numPr>
                <w:ilvl w:val="0"/>
                <w:numId w:val="9"/>
              </w:numPr>
              <w:rPr>
                <w:rFonts w:asciiTheme="majorHAnsi" w:eastAsiaTheme="majorEastAsia" w:hAnsiTheme="majorHAnsi" w:cstheme="majorBidi"/>
                <w:b/>
                <w:bCs/>
                <w:color w:val="365F91" w:themeColor="accent1" w:themeShade="BF"/>
                <w:sz w:val="48"/>
                <w:szCs w:val="48"/>
              </w:rPr>
            </w:pPr>
            <w:proofErr w:type="spellStart"/>
            <w:r>
              <w:rPr>
                <w:rFonts w:asciiTheme="majorHAnsi" w:eastAsiaTheme="majorEastAsia" w:hAnsiTheme="majorHAnsi" w:cstheme="majorBidi"/>
                <w:b/>
                <w:bCs/>
                <w:color w:val="365F91" w:themeColor="accent1" w:themeShade="BF"/>
                <w:sz w:val="32"/>
                <w:szCs w:val="32"/>
              </w:rPr>
              <w:t>Maximing</w:t>
            </w:r>
            <w:proofErr w:type="spellEnd"/>
            <w:r>
              <w:rPr>
                <w:rFonts w:asciiTheme="majorHAnsi" w:eastAsiaTheme="majorEastAsia" w:hAnsiTheme="majorHAnsi" w:cstheme="majorBidi"/>
                <w:b/>
                <w:bCs/>
                <w:color w:val="365F91" w:themeColor="accent1" w:themeShade="BF"/>
                <w:sz w:val="32"/>
                <w:szCs w:val="32"/>
              </w:rPr>
              <w:t xml:space="preserve"> Communicative Values</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8B231D" w:rsidP="000F02DF">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24</w:t>
            </w:r>
            <w:r w:rsidR="00105552">
              <w:rPr>
                <w:rFonts w:asciiTheme="minorHAnsi" w:eastAsiaTheme="minorEastAsia" w:hAnsiTheme="minorHAnsi" w:cstheme="minorBidi"/>
                <w:sz w:val="28"/>
                <w:szCs w:val="28"/>
              </w:rPr>
              <w:t xml:space="preserve"> </w:t>
            </w:r>
            <w:r w:rsidR="00146055">
              <w:rPr>
                <w:rFonts w:asciiTheme="minorHAnsi" w:eastAsiaTheme="minorEastAsia" w:hAnsiTheme="minorHAnsi" w:cstheme="minorBidi"/>
                <w:sz w:val="28"/>
                <w:szCs w:val="28"/>
              </w:rPr>
              <w:t xml:space="preserve">Mar / </w:t>
            </w:r>
            <w:r w:rsidR="000F02DF">
              <w:rPr>
                <w:rFonts w:asciiTheme="minorHAnsi" w:eastAsiaTheme="minorEastAsia" w:hAnsiTheme="minorHAnsi" w:cstheme="minorBidi"/>
                <w:sz w:val="28"/>
                <w:szCs w:val="28"/>
              </w:rPr>
              <w:t>08</w:t>
            </w:r>
            <w:r w:rsidR="00146055">
              <w:rPr>
                <w:rFonts w:asciiTheme="minorHAnsi" w:eastAsiaTheme="minorEastAsia" w:hAnsiTheme="minorHAnsi" w:cstheme="minorBidi"/>
                <w:sz w:val="28"/>
                <w:szCs w:val="28"/>
              </w:rPr>
              <w:t xml:space="preserve"> Apr / 0</w:t>
            </w:r>
            <w:r w:rsidR="000F02DF">
              <w:rPr>
                <w:rFonts w:asciiTheme="minorHAnsi" w:eastAsiaTheme="minorEastAsia" w:hAnsiTheme="minorHAnsi" w:cstheme="minorBidi"/>
                <w:sz w:val="28"/>
                <w:szCs w:val="28"/>
              </w:rPr>
              <w:t>8</w:t>
            </w:r>
            <w:r w:rsidR="00146055">
              <w:rPr>
                <w:rFonts w:asciiTheme="minorHAnsi" w:eastAsiaTheme="minorEastAsia" w:hAnsiTheme="minorHAnsi" w:cstheme="minorBidi"/>
                <w:sz w:val="28"/>
                <w:szCs w:val="28"/>
              </w:rPr>
              <w:t xml:space="preserve"> Jun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0F02DF" w:rsidP="00146055">
            <w:pPr>
              <w:pStyle w:val="NoSpacing"/>
              <w:jc w:val="both"/>
              <w:rPr>
                <w:rFonts w:asciiTheme="minorHAnsi" w:eastAsiaTheme="minorEastAsia" w:hAnsiTheme="minorHAnsi" w:cstheme="minorBidi"/>
              </w:rPr>
            </w:pPr>
            <w:r w:rsidRPr="000F02DF">
              <w:rPr>
                <w:rFonts w:asciiTheme="minorHAnsi" w:eastAsiaTheme="minorEastAsia" w:hAnsiTheme="minorHAnsi" w:cstheme="minorBidi"/>
              </w:rPr>
              <w:t xml:space="preserve">As the Director’s role is now greatly </w:t>
            </w:r>
            <w:proofErr w:type="spellStart"/>
            <w:r w:rsidRPr="000F02DF">
              <w:rPr>
                <w:rFonts w:asciiTheme="minorHAnsi" w:eastAsiaTheme="minorEastAsia" w:hAnsiTheme="minorHAnsi" w:cstheme="minorBidi"/>
              </w:rPr>
              <w:t>centred</w:t>
            </w:r>
            <w:proofErr w:type="spellEnd"/>
            <w:r w:rsidRPr="000F02DF">
              <w:rPr>
                <w:rFonts w:asciiTheme="minorHAnsi" w:eastAsiaTheme="minorEastAsia" w:hAnsiTheme="minorHAnsi" w:cstheme="minorBidi"/>
              </w:rPr>
              <w:t xml:space="preserve"> at oversight responsibility to provide assurance comfort to shareholders at large, clear assessment on financial and non-financial reporting, regulatory and governance compliance and strategic decision making on operational risks are gaining continuous importance to enable sustainable growth.</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F76E50">
      <w:r w:rsidRPr="00F76E50">
        <w:rPr>
          <w:noProof/>
          <w:lang w:eastAsia="zh-TW"/>
        </w:rPr>
        <w:pict>
          <v:group id="_x0000_s1027" style="position:absolute;margin-left:3144.25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F76E50">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F76E50">
        <w:rPr>
          <w:noProof/>
          <w:lang w:eastAsia="zh-TW"/>
        </w:rPr>
        <w:pict>
          <v:group id="_x0000_s1033" style="position:absolute;margin-left:4525.3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F76E50"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F76E50">
        <w:rPr>
          <w:noProof/>
          <w:lang w:eastAsia="zh-TW"/>
        </w:rPr>
        <w:pict>
          <v:shapetype id="_x0000_t202" coordsize="21600,21600" o:spt="202" path="m,l,21600r21600,l21600,xe">
            <v:stroke joinstyle="miter"/>
            <v:path gradientshapeok="t" o:connecttype="rect"/>
          </v:shapetype>
          <v:shape id="_x0000_s1044" type="#_x0000_t202" style="position:absolute;margin-left:78.65pt;margin-top:72.35pt;width:110pt;height:49.4pt;z-index:251652096;mso-height-percent:200;mso-height-percent:200;mso-width-relative:margin;mso-height-relative:margin" stroked="f">
            <v:textbox style="mso-fit-shape-to-text:t">
              <w:txbxContent>
                <w:p w:rsidR="004C3B41" w:rsidRPr="004B250B" w:rsidRDefault="004C3B41">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F76E50"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1A500C" w:rsidRPr="001A500C" w:rsidRDefault="001A500C" w:rsidP="001A500C">
      <w:pPr>
        <w:ind w:left="-448"/>
        <w:jc w:val="both"/>
        <w:rPr>
          <w:rFonts w:asciiTheme="minorHAnsi" w:hAnsiTheme="minorHAnsi"/>
        </w:rPr>
      </w:pPr>
      <w:r w:rsidRPr="001A500C">
        <w:rPr>
          <w:rFonts w:asciiTheme="minorHAnsi" w:hAnsiTheme="minorHAnsi"/>
        </w:rPr>
        <w:t>As the Director’s role is now greatly centred at oversight responsibility to provide assurance comfort to shareholders at large, clear assessment on financial and non-financial reporting, regulatory and governance compliance and strategic decision making on operational risks are gaining continuous importance to enable sustainable growth.</w:t>
      </w:r>
    </w:p>
    <w:p w:rsidR="001A500C" w:rsidRPr="001A500C" w:rsidRDefault="001A500C" w:rsidP="001A500C">
      <w:pPr>
        <w:ind w:left="-448"/>
        <w:jc w:val="both"/>
        <w:rPr>
          <w:rFonts w:asciiTheme="minorHAnsi" w:hAnsiTheme="minorHAnsi"/>
        </w:rPr>
      </w:pPr>
    </w:p>
    <w:p w:rsidR="0052403E" w:rsidRDefault="001A500C" w:rsidP="001A500C">
      <w:pPr>
        <w:ind w:left="-448"/>
        <w:jc w:val="both"/>
        <w:rPr>
          <w:rFonts w:asciiTheme="minorHAnsi" w:hAnsiTheme="minorHAnsi"/>
        </w:rPr>
      </w:pPr>
      <w:r w:rsidRPr="001A500C">
        <w:rPr>
          <w:rFonts w:asciiTheme="minorHAnsi" w:hAnsiTheme="minorHAnsi"/>
        </w:rPr>
        <w:t>To achieve top line growth and better overall profitability, Board must stay focus on continuously re-aligning corporate direction and operating objectives for measurable results by focusing on customers’ needs and environmental challenges. As such, Integrated Reporting is the ideal platform that goes above and beyond traditional performance strategy, by adopting the right risk measurement matrix to highlight how to win and sustain leadership in the marketplace, in the short-term, medium-term and long-term.</w:t>
      </w:r>
    </w:p>
    <w:p w:rsidR="00B312EC" w:rsidRDefault="00B312EC" w:rsidP="0052403E">
      <w:pPr>
        <w:ind w:left="-448"/>
        <w:jc w:val="both"/>
        <w:rPr>
          <w:rFonts w:asciiTheme="minorHAnsi" w:hAnsiTheme="minorHAnsi"/>
        </w:rPr>
      </w:pPr>
    </w:p>
    <w:p w:rsidR="003F6F40" w:rsidRPr="00B26841" w:rsidRDefault="00F76E50"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251655168"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Pr="00B26841" w:rsidRDefault="003F6F40" w:rsidP="00CB6394">
      <w:pPr>
        <w:ind w:left="-450"/>
        <w:rPr>
          <w:rFonts w:asciiTheme="minorHAnsi" w:hAnsiTheme="minorHAnsi"/>
        </w:rPr>
      </w:pPr>
    </w:p>
    <w:p w:rsidR="0052403E" w:rsidRDefault="001A500C" w:rsidP="00AE6D93">
      <w:pPr>
        <w:ind w:left="-450"/>
        <w:rPr>
          <w:rFonts w:asciiTheme="minorHAnsi" w:hAnsiTheme="minorHAnsi"/>
        </w:rPr>
      </w:pPr>
      <w:r w:rsidRPr="001A500C">
        <w:rPr>
          <w:rFonts w:asciiTheme="minorHAnsi" w:hAnsiTheme="minorHAnsi"/>
        </w:rPr>
        <w:t>This comprehensive and insightful course updates participants in order to:-</w:t>
      </w:r>
    </w:p>
    <w:p w:rsidR="001A500C" w:rsidRPr="001A500C" w:rsidRDefault="001A500C" w:rsidP="001A500C">
      <w:pPr>
        <w:pStyle w:val="ListParagraph"/>
        <w:numPr>
          <w:ilvl w:val="0"/>
          <w:numId w:val="10"/>
        </w:numPr>
        <w:spacing w:after="0" w:line="240" w:lineRule="auto"/>
        <w:ind w:left="-141" w:hanging="284"/>
        <w:jc w:val="both"/>
        <w:rPr>
          <w:rFonts w:asciiTheme="minorHAnsi" w:hAnsiTheme="minorHAnsi"/>
        </w:rPr>
      </w:pPr>
      <w:r w:rsidRPr="001A500C">
        <w:rPr>
          <w:rFonts w:asciiTheme="minorHAnsi" w:hAnsiTheme="minorHAnsi"/>
        </w:rPr>
        <w:t>gain deeper understanding on the benefits of Integrated Reporting and risk issues to address moving forward,</w:t>
      </w:r>
    </w:p>
    <w:p w:rsidR="001A500C" w:rsidRPr="001A500C" w:rsidRDefault="001A500C" w:rsidP="001A500C">
      <w:pPr>
        <w:pStyle w:val="ListParagraph"/>
        <w:numPr>
          <w:ilvl w:val="0"/>
          <w:numId w:val="10"/>
        </w:numPr>
        <w:spacing w:after="0" w:line="240" w:lineRule="auto"/>
        <w:ind w:left="-141" w:hanging="284"/>
        <w:jc w:val="both"/>
        <w:rPr>
          <w:rFonts w:asciiTheme="minorHAnsi" w:hAnsiTheme="minorHAnsi"/>
        </w:rPr>
      </w:pPr>
      <w:r w:rsidRPr="001A500C">
        <w:rPr>
          <w:rFonts w:asciiTheme="minorHAnsi" w:hAnsiTheme="minorHAnsi"/>
        </w:rPr>
        <w:t>appreciate the key components of Integrated Reporting, and</w:t>
      </w:r>
    </w:p>
    <w:p w:rsidR="001A500C" w:rsidRPr="001A500C" w:rsidRDefault="001A500C" w:rsidP="001A500C">
      <w:pPr>
        <w:pStyle w:val="ListParagraph"/>
        <w:numPr>
          <w:ilvl w:val="0"/>
          <w:numId w:val="10"/>
        </w:numPr>
        <w:spacing w:after="0" w:line="240" w:lineRule="auto"/>
        <w:ind w:left="-141" w:hanging="284"/>
        <w:jc w:val="both"/>
        <w:rPr>
          <w:rFonts w:asciiTheme="minorHAnsi" w:hAnsiTheme="minorHAnsi"/>
        </w:rPr>
      </w:pPr>
      <w:r w:rsidRPr="001A500C">
        <w:rPr>
          <w:rFonts w:asciiTheme="minorHAnsi" w:hAnsiTheme="minorHAnsi"/>
        </w:rPr>
        <w:t>outline the major desired outcome to deliver on operating goals</w:t>
      </w:r>
    </w:p>
    <w:p w:rsidR="001A500C" w:rsidRDefault="001A500C" w:rsidP="00AE6D93">
      <w:pPr>
        <w:ind w:left="-450"/>
        <w:rPr>
          <w:rFonts w:asciiTheme="minorHAnsi" w:hAnsiTheme="minorHAnsi"/>
        </w:rPr>
      </w:pPr>
    </w:p>
    <w:p w:rsidR="00CB6394" w:rsidRDefault="00F76E50" w:rsidP="00AE6D93">
      <w:pPr>
        <w:ind w:left="-450"/>
        <w:rPr>
          <w:rFonts w:asciiTheme="minorHAnsi" w:hAnsiTheme="minorHAnsi"/>
        </w:rPr>
      </w:pPr>
      <w:r>
        <w:rPr>
          <w:rFonts w:asciiTheme="minorHAnsi" w:hAnsiTheme="minorHAnsi"/>
          <w:noProof/>
          <w:lang w:val="en-US"/>
        </w:rPr>
        <w:pict>
          <v:roundrect id="_x0000_s1049" style="position:absolute;left:0;text-align:left;margin-left:-29.6pt;margin-top:3.65pt;width:150.55pt;height:23.4pt;z-index:-251653120" arcsize="10923f">
            <v:shadow on="t" offset="3pt" offset2="2pt"/>
            <v:textbox>
              <w:txbxContent>
                <w:p w:rsidR="004C3B41" w:rsidRPr="00374C5A" w:rsidRDefault="004C3B41">
                  <w:pPr>
                    <w:rPr>
                      <w:rFonts w:asciiTheme="minorHAnsi" w:hAnsiTheme="minorHAnsi"/>
                    </w:rPr>
                  </w:pPr>
                  <w:r>
                    <w:rPr>
                      <w:rFonts w:asciiTheme="minorHAnsi" w:hAnsiTheme="minorHAnsi"/>
                    </w:rPr>
                    <w:t>COURSE COVERAGE</w:t>
                  </w:r>
                </w:p>
              </w:txbxContent>
            </v:textbox>
          </v:roundrect>
        </w:pict>
      </w:r>
    </w:p>
    <w:p w:rsidR="00CB6394" w:rsidRDefault="00CB6394" w:rsidP="00AE6D93">
      <w:pPr>
        <w:ind w:left="-450"/>
        <w:rPr>
          <w:rFonts w:asciiTheme="minorHAnsi" w:hAnsiTheme="minorHAnsi"/>
        </w:rPr>
      </w:pPr>
    </w:p>
    <w:p w:rsidR="00CB6394" w:rsidRDefault="00CB6394" w:rsidP="00AE6D93">
      <w:pPr>
        <w:ind w:left="-450"/>
        <w:rPr>
          <w:rFonts w:asciiTheme="minorHAnsi" w:hAnsiTheme="minorHAnsi"/>
        </w:rPr>
      </w:pPr>
    </w:p>
    <w:p w:rsidR="001A500C" w:rsidRPr="001A500C" w:rsidRDefault="001A500C" w:rsidP="001A500C">
      <w:pPr>
        <w:pStyle w:val="ListParagraph"/>
        <w:numPr>
          <w:ilvl w:val="0"/>
          <w:numId w:val="11"/>
        </w:numPr>
        <w:spacing w:after="0" w:line="240" w:lineRule="auto"/>
        <w:ind w:left="-141" w:hanging="284"/>
        <w:jc w:val="both"/>
        <w:rPr>
          <w:rFonts w:asciiTheme="minorHAnsi" w:hAnsiTheme="minorHAnsi"/>
        </w:rPr>
      </w:pPr>
      <w:r w:rsidRPr="001A500C">
        <w:rPr>
          <w:rFonts w:asciiTheme="minorHAnsi" w:hAnsiTheme="minorHAnsi"/>
        </w:rPr>
        <w:t>An Overview On Integrated Reporting Framework</w:t>
      </w:r>
    </w:p>
    <w:p w:rsidR="001A500C" w:rsidRPr="001A500C" w:rsidRDefault="001A500C" w:rsidP="001A500C">
      <w:pPr>
        <w:pStyle w:val="ListParagraph"/>
        <w:numPr>
          <w:ilvl w:val="0"/>
          <w:numId w:val="11"/>
        </w:numPr>
        <w:spacing w:after="0" w:line="240" w:lineRule="auto"/>
        <w:ind w:left="-141" w:hanging="284"/>
        <w:jc w:val="both"/>
        <w:rPr>
          <w:rFonts w:asciiTheme="minorHAnsi" w:hAnsiTheme="minorHAnsi"/>
        </w:rPr>
      </w:pPr>
      <w:r w:rsidRPr="001A500C">
        <w:rPr>
          <w:rFonts w:asciiTheme="minorHAnsi" w:hAnsiTheme="minorHAnsi"/>
        </w:rPr>
        <w:t>Best Practices In The Principles &amp; Standards For Integrated Reporting</w:t>
      </w:r>
    </w:p>
    <w:p w:rsidR="001A500C" w:rsidRPr="001A500C" w:rsidRDefault="001A500C" w:rsidP="001A500C">
      <w:pPr>
        <w:pStyle w:val="ListParagraph"/>
        <w:numPr>
          <w:ilvl w:val="0"/>
          <w:numId w:val="11"/>
        </w:numPr>
        <w:spacing w:after="0" w:line="240" w:lineRule="auto"/>
        <w:ind w:left="-141" w:hanging="284"/>
        <w:jc w:val="both"/>
        <w:rPr>
          <w:rFonts w:asciiTheme="minorHAnsi" w:hAnsiTheme="minorHAnsi"/>
        </w:rPr>
      </w:pPr>
      <w:r w:rsidRPr="001A500C">
        <w:rPr>
          <w:rFonts w:asciiTheme="minorHAnsi" w:hAnsiTheme="minorHAnsi"/>
        </w:rPr>
        <w:t>Directors’ Responsibility In Expressing An Opinion In The Annual Report</w:t>
      </w:r>
    </w:p>
    <w:p w:rsidR="0052403E" w:rsidRPr="001A500C" w:rsidRDefault="001A500C" w:rsidP="001A500C">
      <w:pPr>
        <w:pStyle w:val="ListParagraph"/>
        <w:numPr>
          <w:ilvl w:val="0"/>
          <w:numId w:val="11"/>
        </w:numPr>
        <w:spacing w:after="0" w:line="240" w:lineRule="auto"/>
        <w:ind w:left="-141" w:hanging="284"/>
        <w:jc w:val="both"/>
        <w:rPr>
          <w:rFonts w:asciiTheme="minorHAnsi" w:hAnsiTheme="minorHAnsi"/>
        </w:rPr>
      </w:pPr>
      <w:r w:rsidRPr="001A500C">
        <w:rPr>
          <w:rFonts w:asciiTheme="minorHAnsi" w:hAnsiTheme="minorHAnsi"/>
        </w:rPr>
        <w:t>Moving Forward Beyond Financial Presentation</w:t>
      </w:r>
    </w:p>
    <w:p w:rsidR="001A500C" w:rsidRDefault="001A500C" w:rsidP="00AE6D93">
      <w:pPr>
        <w:ind w:left="-450"/>
        <w:rPr>
          <w:rFonts w:asciiTheme="minorHAnsi" w:hAnsiTheme="minorHAnsi"/>
        </w:rPr>
      </w:pPr>
    </w:p>
    <w:p w:rsidR="001A500C" w:rsidRDefault="001A500C" w:rsidP="00AE6D93">
      <w:pPr>
        <w:ind w:left="-450"/>
        <w:rPr>
          <w:rFonts w:asciiTheme="minorHAnsi" w:hAnsiTheme="minorHAnsi"/>
        </w:rPr>
      </w:pPr>
    </w:p>
    <w:p w:rsidR="001A500C" w:rsidRDefault="00F76E50" w:rsidP="00AE6D93">
      <w:pPr>
        <w:ind w:left="-450"/>
        <w:rPr>
          <w:rFonts w:asciiTheme="minorHAnsi" w:hAnsiTheme="minorHAnsi"/>
        </w:rPr>
      </w:pPr>
      <w:r>
        <w:rPr>
          <w:rFonts w:asciiTheme="minorHAnsi" w:hAnsiTheme="minorHAnsi"/>
          <w:noProof/>
          <w:lang w:val="en-US"/>
        </w:rPr>
        <w:lastRenderedPageBreak/>
        <w:pict>
          <v:roundrect id="_x0000_s1063" style="position:absolute;left:0;text-align:left;margin-left:-8.2pt;margin-top:5.8pt;width:150.55pt;height:23.4pt;z-index:-251648000" arcsize="10923f">
            <v:shadow on="t" offset="3pt" offset2="2pt"/>
            <v:textbox>
              <w:txbxContent>
                <w:p w:rsidR="004C3B41" w:rsidRPr="00B9676C" w:rsidRDefault="0052403E" w:rsidP="00374C5A">
                  <w:pPr>
                    <w:rPr>
                      <w:rFonts w:asciiTheme="minorHAnsi" w:hAnsiTheme="minorHAnsi"/>
                    </w:rPr>
                  </w:pPr>
                  <w:r>
                    <w:rPr>
                      <w:rFonts w:asciiTheme="minorHAnsi" w:hAnsiTheme="minorHAnsi"/>
                    </w:rPr>
                    <w:t>WHO SHOULD ATTEND</w:t>
                  </w:r>
                </w:p>
              </w:txbxContent>
            </v:textbox>
          </v:roundrect>
        </w:pict>
      </w:r>
    </w:p>
    <w:p w:rsidR="001A500C" w:rsidRDefault="001A500C" w:rsidP="00AE6D93">
      <w:pPr>
        <w:ind w:left="-450"/>
        <w:rPr>
          <w:rFonts w:asciiTheme="minorHAnsi" w:hAnsiTheme="minorHAnsi"/>
        </w:rPr>
      </w:pPr>
    </w:p>
    <w:p w:rsidR="0052403E" w:rsidRDefault="0052403E" w:rsidP="00AE6D93">
      <w:pPr>
        <w:ind w:left="-450"/>
        <w:rPr>
          <w:rFonts w:asciiTheme="minorHAnsi" w:hAnsiTheme="minorHAnsi"/>
        </w:rPr>
      </w:pPr>
    </w:p>
    <w:p w:rsidR="003F6F40" w:rsidRDefault="00374C5A" w:rsidP="00374C5A">
      <w:pPr>
        <w:jc w:val="both"/>
        <w:rPr>
          <w:rFonts w:asciiTheme="minorHAnsi" w:hAnsiTheme="minorHAnsi"/>
        </w:rPr>
      </w:pPr>
      <w:r w:rsidRPr="00374C5A">
        <w:rPr>
          <w:rFonts w:asciiTheme="minorHAnsi" w:hAnsiTheme="minorHAnsi"/>
        </w:rPr>
        <w:t>Audit Committee Members / Company Directors / Chief Executive Officers / Chief Financial Officers / Chief Compliance Officers / Company Secretaries / Investor Relations Officers / Auditors / Accountants and those who are assisting in the preparation of Annual Reports and corporate disclosures.</w:t>
      </w:r>
    </w:p>
    <w:p w:rsidR="00374C5A" w:rsidRDefault="00374C5A" w:rsidP="003F6F40">
      <w:pPr>
        <w:rPr>
          <w:rFonts w:asciiTheme="minorHAnsi" w:hAnsiTheme="minorHAnsi"/>
        </w:rPr>
      </w:pPr>
    </w:p>
    <w:p w:rsidR="003F6F40" w:rsidRPr="00B26841" w:rsidRDefault="00F76E50"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25165209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F76E50">
      <w:pPr>
        <w:rPr>
          <w:rFonts w:asciiTheme="minorHAnsi" w:hAnsiTheme="minorHAnsi"/>
        </w:rPr>
      </w:pPr>
      <w:r>
        <w:rPr>
          <w:rFonts w:asciiTheme="minorHAnsi" w:hAnsiTheme="minorHAnsi"/>
          <w:noProof/>
          <w:lang w:val="en-US"/>
        </w:rPr>
        <w:pict>
          <v:roundrect id="_x0000_s1051" style="position:absolute;margin-left:-8.2pt;margin-top:7.75pt;width:150.55pt;height:23.4pt;z-index:-25165107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8B231D" w:rsidP="001A500C">
            <w:pPr>
              <w:ind w:right="308"/>
              <w:jc w:val="both"/>
              <w:rPr>
                <w:rFonts w:asciiTheme="minorHAnsi" w:hAnsiTheme="minorHAnsi" w:cs="Segoe UI Semibold"/>
                <w:sz w:val="20"/>
              </w:rPr>
            </w:pPr>
            <w:r>
              <w:rPr>
                <w:rFonts w:asciiTheme="minorHAnsi" w:hAnsiTheme="minorHAnsi" w:cs="Segoe UI Semibold"/>
                <w:sz w:val="20"/>
              </w:rPr>
              <w:t>24</w:t>
            </w:r>
            <w:r w:rsidR="007757BC">
              <w:rPr>
                <w:rFonts w:asciiTheme="minorHAnsi" w:hAnsiTheme="minorHAnsi" w:cs="Segoe UI Semibold"/>
                <w:sz w:val="20"/>
              </w:rPr>
              <w:t xml:space="preserve"> Mar / </w:t>
            </w:r>
            <w:r w:rsidR="001A500C">
              <w:rPr>
                <w:rFonts w:asciiTheme="minorHAnsi" w:hAnsiTheme="minorHAnsi" w:cs="Segoe UI Semibold"/>
                <w:sz w:val="20"/>
              </w:rPr>
              <w:t>08</w:t>
            </w:r>
            <w:r w:rsidR="007757BC">
              <w:rPr>
                <w:rFonts w:asciiTheme="minorHAnsi" w:hAnsiTheme="minorHAnsi" w:cs="Segoe UI Semibold"/>
                <w:sz w:val="20"/>
              </w:rPr>
              <w:t xml:space="preserve"> Apr / 0</w:t>
            </w:r>
            <w:r w:rsidR="001A500C">
              <w:rPr>
                <w:rFonts w:asciiTheme="minorHAnsi" w:hAnsiTheme="minorHAnsi" w:cs="Segoe UI Semibold"/>
                <w:sz w:val="20"/>
              </w:rPr>
              <w:t>8</w:t>
            </w:r>
            <w:r w:rsidR="007757BC">
              <w:rPr>
                <w:rFonts w:asciiTheme="minorHAnsi" w:hAnsiTheme="minorHAnsi" w:cs="Segoe UI Semibold"/>
                <w:sz w:val="20"/>
              </w:rPr>
              <w:t xml:space="preserve"> Jun 2016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7757B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RM</w:t>
            </w:r>
            <w:r w:rsidR="007757BC">
              <w:rPr>
                <w:rFonts w:asciiTheme="minorHAnsi" w:hAnsiTheme="minorHAnsi" w:cs="Segoe UI Semibold"/>
                <w:sz w:val="20"/>
              </w:rPr>
              <w:t>932.80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7757BC">
              <w:rPr>
                <w:rFonts w:asciiTheme="minorHAnsi" w:hAnsiTheme="minorHAnsi" w:cs="Segoe UI Semibold"/>
                <w:bCs/>
                <w:sz w:val="20"/>
              </w:rPr>
              <w:t>Fee is inclusive of</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F76E50">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4C3B41" w:rsidP="007757BC">
                  <w:pPr>
                    <w:rPr>
                      <w:b/>
                      <w:szCs w:val="10"/>
                    </w:rPr>
                  </w:pPr>
                  <w:r w:rsidRPr="007757BC">
                    <w:rPr>
                      <w:b/>
                      <w:szCs w:val="10"/>
                    </w:rPr>
                    <w:t>4 CEP 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7A3D96" w:rsidRDefault="007A3D96">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7A3D96" w:rsidRDefault="007A3D96">
      <w:pPr>
        <w:rPr>
          <w:rFonts w:asciiTheme="minorHAnsi" w:hAnsiTheme="minorHAnsi"/>
        </w:rPr>
      </w:pPr>
    </w:p>
    <w:p w:rsidR="001A500C" w:rsidRDefault="001A500C">
      <w:pPr>
        <w:rPr>
          <w:rFonts w:asciiTheme="minorHAnsi" w:hAnsiTheme="minorHAnsi"/>
        </w:rPr>
      </w:pPr>
    </w:p>
    <w:p w:rsidR="001A500C" w:rsidRDefault="001A500C">
      <w:pPr>
        <w:rPr>
          <w:rFonts w:asciiTheme="minorHAnsi" w:hAnsiTheme="minorHAnsi"/>
        </w:rPr>
      </w:pPr>
    </w:p>
    <w:p w:rsidR="001A500C" w:rsidRDefault="001A500C">
      <w:pPr>
        <w:rPr>
          <w:rFonts w:asciiTheme="minorHAnsi" w:hAnsiTheme="minorHAnsi"/>
        </w:rPr>
      </w:pPr>
    </w:p>
    <w:p w:rsidR="0052403E" w:rsidRDefault="0052403E">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52403E" w:rsidRDefault="0052403E">
      <w:pPr>
        <w:rPr>
          <w:rFonts w:asciiTheme="minorHAnsi" w:hAnsiTheme="minorHAnsi"/>
        </w:rPr>
      </w:pPr>
    </w:p>
    <w:p w:rsidR="0052403E" w:rsidRPr="00B26841" w:rsidRDefault="0052403E">
      <w:pPr>
        <w:rPr>
          <w:rFonts w:asciiTheme="minorHAnsi" w:hAnsiTheme="minorHAnsi"/>
        </w:rPr>
        <w:sectPr w:rsidR="0052403E" w:rsidRPr="00B26841" w:rsidSect="004C3B41">
          <w:type w:val="continuous"/>
          <w:pgSz w:w="11906" w:h="16838" w:code="9"/>
          <w:pgMar w:top="1440" w:right="1440" w:bottom="1440" w:left="1440" w:header="0" w:footer="0" w:gutter="0"/>
          <w:cols w:num="2" w:sep="1" w:space="720"/>
          <w:titlePg/>
          <w:docGrid w:linePitch="299"/>
        </w:sectPr>
      </w:pPr>
    </w:p>
    <w:p w:rsidR="003F6F40" w:rsidRDefault="003F6F40"/>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7757BC" w:rsidRDefault="007757BC" w:rsidP="00D90843">
      <w:pPr>
        <w:rPr>
          <w:rFonts w:asciiTheme="minorHAnsi" w:hAnsiTheme="minorHAnsi"/>
        </w:rPr>
      </w:pPr>
    </w:p>
    <w:p w:rsidR="00374C5A" w:rsidRDefault="00F76E50"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4C3B41">
                  <w:pPr>
                    <w:rPr>
                      <w:rFonts w:asciiTheme="minorHAnsi" w:hAnsiTheme="minorHAnsi"/>
                    </w:rPr>
                  </w:pPr>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w:t>
      </w:r>
      <w:proofErr w:type="spellStart"/>
      <w:r w:rsidRPr="00C248F9">
        <w:rPr>
          <w:rFonts w:asciiTheme="minorHAnsi" w:hAnsiTheme="minorHAnsi"/>
          <w:szCs w:val="22"/>
        </w:rPr>
        <w:t>Bhd</w:t>
      </w:r>
      <w:proofErr w:type="spellEnd"/>
      <w:r w:rsidRPr="00C248F9">
        <w:rPr>
          <w:rFonts w:asciiTheme="minorHAnsi" w:hAnsiTheme="minorHAnsi"/>
          <w:szCs w:val="22"/>
        </w:rPr>
        <w:t xml:space="preserve">, Green Packet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Gadang</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w:t>
      </w:r>
      <w:proofErr w:type="spellStart"/>
      <w:r w:rsidRPr="00C248F9">
        <w:rPr>
          <w:rFonts w:asciiTheme="minorHAnsi" w:hAnsiTheme="minorHAnsi"/>
          <w:szCs w:val="22"/>
        </w:rPr>
        <w:t>Censof</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and Ho </w:t>
      </w:r>
      <w:proofErr w:type="spellStart"/>
      <w:r w:rsidRPr="00C248F9">
        <w:rPr>
          <w:rFonts w:asciiTheme="minorHAnsi" w:hAnsiTheme="minorHAnsi"/>
          <w:szCs w:val="22"/>
        </w:rPr>
        <w:t>Hup</w:t>
      </w:r>
      <w:proofErr w:type="spellEnd"/>
      <w:r w:rsidRPr="00C248F9">
        <w:rPr>
          <w:rFonts w:asciiTheme="minorHAnsi" w:hAnsiTheme="minorHAnsi"/>
          <w:szCs w:val="22"/>
        </w:rPr>
        <w:t xml:space="preserve"> Construction Company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Past directorships in listed entities include IJM Land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Sanbumi</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Omesti</w:t>
      </w:r>
      <w:proofErr w:type="spellEnd"/>
      <w:r w:rsidRPr="00C248F9">
        <w:rPr>
          <w:rFonts w:asciiTheme="minorHAnsi" w:hAnsiTheme="minorHAnsi"/>
          <w:szCs w:val="22"/>
        </w:rPr>
        <w:t xml:space="preserve"> </w:t>
      </w:r>
      <w:proofErr w:type="spellStart"/>
      <w:r w:rsidRPr="00C248F9">
        <w:rPr>
          <w:rFonts w:asciiTheme="minorHAnsi" w:hAnsiTheme="minorHAnsi"/>
          <w:szCs w:val="22"/>
        </w:rPr>
        <w:t>Berahd</w:t>
      </w:r>
      <w:proofErr w:type="spellEnd"/>
      <w:r w:rsidRPr="00C248F9">
        <w:rPr>
          <w:rFonts w:asciiTheme="minorHAnsi" w:hAnsiTheme="minorHAnsi"/>
          <w:szCs w:val="22"/>
        </w:rPr>
        <w:t xml:space="preserve"> and </w:t>
      </w:r>
      <w:proofErr w:type="spellStart"/>
      <w:r w:rsidRPr="00C248F9">
        <w:rPr>
          <w:rFonts w:asciiTheme="minorHAnsi" w:hAnsiTheme="minorHAnsi"/>
          <w:szCs w:val="22"/>
        </w:rPr>
        <w:t>Permaju</w:t>
      </w:r>
      <w:proofErr w:type="spellEnd"/>
      <w:r w:rsidRPr="00C248F9">
        <w:rPr>
          <w:rFonts w:asciiTheme="minorHAnsi" w:hAnsiTheme="minorHAnsi"/>
          <w:szCs w:val="22"/>
        </w:rPr>
        <w:t xml:space="preserve"> Industries </w:t>
      </w:r>
      <w:proofErr w:type="spellStart"/>
      <w:r w:rsidRPr="00C248F9">
        <w:rPr>
          <w:rFonts w:asciiTheme="minorHAnsi" w:hAnsiTheme="minorHAnsi"/>
          <w:szCs w:val="22"/>
        </w:rPr>
        <w:t>Berhad</w:t>
      </w:r>
      <w:proofErr w:type="spellEnd"/>
      <w:r w:rsidRPr="00C248F9">
        <w:rPr>
          <w:rFonts w:asciiTheme="minorHAnsi" w:hAnsiTheme="minorHAnsi"/>
          <w:szCs w:val="22"/>
        </w:rPr>
        <w:t>.</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7757BC" w:rsidRPr="001A500C" w:rsidRDefault="001A500C" w:rsidP="001A500C">
      <w:pPr>
        <w:jc w:val="center"/>
        <w:rPr>
          <w:rFonts w:asciiTheme="minorHAnsi" w:eastAsiaTheme="majorEastAsia" w:hAnsiTheme="minorHAnsi" w:cstheme="majorBidi"/>
          <w:b/>
          <w:bCs/>
          <w:color w:val="365F91" w:themeColor="accent1" w:themeShade="BF"/>
          <w:sz w:val="28"/>
          <w:szCs w:val="28"/>
        </w:rPr>
      </w:pPr>
      <w:r w:rsidRPr="001A500C">
        <w:rPr>
          <w:rFonts w:asciiTheme="minorHAnsi" w:eastAsiaTheme="majorEastAsia" w:hAnsiTheme="minorHAnsi" w:cstheme="majorBidi"/>
          <w:b/>
          <w:bCs/>
          <w:color w:val="365F91" w:themeColor="accent1" w:themeShade="BF"/>
          <w:sz w:val="28"/>
          <w:szCs w:val="28"/>
        </w:rPr>
        <w:t xml:space="preserve">Principles &amp; Disclosure Framework </w:t>
      </w:r>
      <w:proofErr w:type="gramStart"/>
      <w:r w:rsidRPr="001A500C">
        <w:rPr>
          <w:rFonts w:asciiTheme="minorHAnsi" w:eastAsiaTheme="majorEastAsia" w:hAnsiTheme="minorHAnsi" w:cstheme="majorBidi"/>
          <w:b/>
          <w:bCs/>
          <w:color w:val="365F91" w:themeColor="accent1" w:themeShade="BF"/>
          <w:sz w:val="28"/>
          <w:szCs w:val="28"/>
        </w:rPr>
        <w:t>Of</w:t>
      </w:r>
      <w:proofErr w:type="gramEnd"/>
      <w:r w:rsidRPr="001A500C">
        <w:rPr>
          <w:rFonts w:asciiTheme="minorHAnsi" w:eastAsiaTheme="majorEastAsia" w:hAnsiTheme="minorHAnsi" w:cstheme="majorBidi"/>
          <w:b/>
          <w:bCs/>
          <w:color w:val="365F91" w:themeColor="accent1" w:themeShade="BF"/>
          <w:sz w:val="28"/>
          <w:szCs w:val="28"/>
        </w:rPr>
        <w:t xml:space="preserve"> Integrated Reporting In Building Investors’ Trust</w:t>
      </w:r>
      <w:r>
        <w:rPr>
          <w:rFonts w:asciiTheme="minorHAnsi" w:eastAsiaTheme="majorEastAsia" w:hAnsiTheme="minorHAnsi" w:cstheme="majorBidi"/>
          <w:b/>
          <w:bCs/>
          <w:color w:val="365F91" w:themeColor="accent1" w:themeShade="BF"/>
          <w:sz w:val="28"/>
          <w:szCs w:val="28"/>
        </w:rPr>
        <w:t xml:space="preserve"> - </w:t>
      </w:r>
      <w:proofErr w:type="spellStart"/>
      <w:r w:rsidRPr="001A500C">
        <w:rPr>
          <w:rFonts w:asciiTheme="minorHAnsi" w:eastAsiaTheme="majorEastAsia" w:hAnsiTheme="minorHAnsi" w:cstheme="majorBidi"/>
          <w:b/>
          <w:bCs/>
          <w:color w:val="365F91" w:themeColor="accent1" w:themeShade="BF"/>
          <w:sz w:val="28"/>
          <w:szCs w:val="28"/>
        </w:rPr>
        <w:t>Maximing</w:t>
      </w:r>
      <w:proofErr w:type="spellEnd"/>
      <w:r w:rsidRPr="001A500C">
        <w:rPr>
          <w:rFonts w:asciiTheme="minorHAnsi" w:eastAsiaTheme="majorEastAsia" w:hAnsiTheme="minorHAnsi" w:cstheme="majorBidi"/>
          <w:b/>
          <w:bCs/>
          <w:color w:val="365F91" w:themeColor="accent1" w:themeShade="BF"/>
          <w:sz w:val="28"/>
          <w:szCs w:val="28"/>
        </w:rPr>
        <w:t xml:space="preserve"> Communicative Values</w:t>
      </w:r>
    </w:p>
    <w:p w:rsidR="000D57B6" w:rsidRDefault="000D57B6" w:rsidP="007757BC">
      <w:pPr>
        <w:jc w:val="center"/>
        <w:rPr>
          <w:rFonts w:asciiTheme="minorHAnsi" w:hAnsiTheme="minorHAnsi"/>
          <w:sz w:val="24"/>
          <w:szCs w:val="24"/>
        </w:rPr>
      </w:pPr>
      <w:r>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F76E50">
      <w:pPr>
        <w:rPr>
          <w:rFonts w:asciiTheme="minorHAnsi" w:hAnsiTheme="minorHAnsi"/>
          <w:sz w:val="24"/>
          <w:szCs w:val="24"/>
        </w:rPr>
      </w:pPr>
      <w:r w:rsidRPr="00F76E50">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521"/>
        <w:gridCol w:w="540"/>
        <w:gridCol w:w="1710"/>
        <w:gridCol w:w="450"/>
        <w:gridCol w:w="3309"/>
      </w:tblGrid>
      <w:tr w:rsidR="00E76169" w:rsidRPr="00E76169" w:rsidTr="00C248F9">
        <w:tc>
          <w:tcPr>
            <w:tcW w:w="567" w:type="dxa"/>
          </w:tcPr>
          <w:p w:rsidR="00E76169" w:rsidRPr="00E76169" w:rsidRDefault="00F76E50" w:rsidP="007757B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251653120;mso-position-vertical-relative:margin">
                  <v:shadow on="t" offset=",3pt" offset2=",2pt"/>
                  <w10:wrap anchory="margin"/>
                </v:rect>
              </w:pict>
            </w:r>
          </w:p>
        </w:tc>
        <w:tc>
          <w:tcPr>
            <w:tcW w:w="1521" w:type="dxa"/>
          </w:tcPr>
          <w:p w:rsidR="00E76169" w:rsidRPr="00E76169" w:rsidRDefault="008B231D" w:rsidP="001A500C">
            <w:pPr>
              <w:rPr>
                <w:rFonts w:asciiTheme="minorHAnsi" w:hAnsiTheme="minorHAnsi"/>
                <w:sz w:val="24"/>
                <w:szCs w:val="24"/>
                <w:lang w:val="en-US"/>
              </w:rPr>
            </w:pPr>
            <w:r>
              <w:rPr>
                <w:rFonts w:asciiTheme="minorHAnsi" w:hAnsiTheme="minorHAnsi"/>
                <w:sz w:val="24"/>
                <w:szCs w:val="24"/>
                <w:lang w:val="en-US"/>
              </w:rPr>
              <w:t>24</w:t>
            </w:r>
            <w:r w:rsidR="004E6547">
              <w:rPr>
                <w:rFonts w:asciiTheme="minorHAnsi" w:hAnsiTheme="minorHAnsi"/>
                <w:sz w:val="24"/>
                <w:szCs w:val="24"/>
                <w:lang w:val="en-US"/>
              </w:rPr>
              <w:t xml:space="preserve"> </w:t>
            </w:r>
            <w:r w:rsidR="007757BC">
              <w:rPr>
                <w:rFonts w:asciiTheme="minorHAnsi" w:hAnsiTheme="minorHAnsi"/>
                <w:sz w:val="24"/>
                <w:szCs w:val="24"/>
                <w:lang w:val="en-US"/>
              </w:rPr>
              <w:t>Mar</w:t>
            </w:r>
          </w:p>
        </w:tc>
        <w:tc>
          <w:tcPr>
            <w:tcW w:w="540" w:type="dxa"/>
          </w:tcPr>
          <w:p w:rsidR="00E76169" w:rsidRPr="00E76169" w:rsidRDefault="00F76E50" w:rsidP="007757BC">
            <w:pPr>
              <w:rPr>
                <w:rFonts w:asciiTheme="minorHAnsi" w:hAnsiTheme="minorHAnsi"/>
                <w:sz w:val="24"/>
                <w:szCs w:val="24"/>
                <w:lang w:val="en-US"/>
              </w:rPr>
            </w:pPr>
            <w:r>
              <w:rPr>
                <w:rFonts w:asciiTheme="minorHAnsi" w:hAnsiTheme="minorHAnsi"/>
                <w:noProof/>
                <w:sz w:val="24"/>
                <w:szCs w:val="24"/>
                <w:lang w:val="en-US"/>
              </w:rPr>
              <w:pict>
                <v:rect id="_x0000_s1054" style="position:absolute;margin-left:2.75pt;margin-top:.65pt;width:10.65pt;height:10.05pt;z-index:251654144;mso-position-horizontal-relative:text;mso-position-vertical-relative:margin">
                  <v:shadow on="t" offset=",3pt" offset2=",2pt"/>
                  <w10:wrap anchory="margin"/>
                </v:rect>
              </w:pict>
            </w:r>
          </w:p>
        </w:tc>
        <w:tc>
          <w:tcPr>
            <w:tcW w:w="1710" w:type="dxa"/>
          </w:tcPr>
          <w:p w:rsidR="00E76169" w:rsidRPr="00E76169" w:rsidRDefault="001A500C" w:rsidP="00F7475B">
            <w:pPr>
              <w:rPr>
                <w:rFonts w:asciiTheme="minorHAnsi" w:hAnsiTheme="minorHAnsi"/>
                <w:sz w:val="24"/>
                <w:szCs w:val="24"/>
                <w:lang w:val="en-US"/>
              </w:rPr>
            </w:pPr>
            <w:r>
              <w:rPr>
                <w:rFonts w:asciiTheme="minorHAnsi" w:hAnsiTheme="minorHAnsi"/>
                <w:sz w:val="24"/>
                <w:szCs w:val="24"/>
                <w:lang w:val="en-US"/>
              </w:rPr>
              <w:t>08</w:t>
            </w:r>
            <w:r w:rsidR="007757BC">
              <w:rPr>
                <w:rFonts w:asciiTheme="minorHAnsi" w:hAnsiTheme="minorHAnsi"/>
                <w:sz w:val="24"/>
                <w:szCs w:val="24"/>
                <w:lang w:val="en-US"/>
              </w:rPr>
              <w:t xml:space="preserve"> Apr</w:t>
            </w:r>
          </w:p>
        </w:tc>
        <w:tc>
          <w:tcPr>
            <w:tcW w:w="450" w:type="dxa"/>
          </w:tcPr>
          <w:p w:rsidR="00E76169" w:rsidRPr="00E76169" w:rsidRDefault="00F76E50" w:rsidP="007757BC">
            <w:pPr>
              <w:rPr>
                <w:rFonts w:asciiTheme="minorHAnsi" w:hAnsiTheme="minorHAnsi"/>
                <w:sz w:val="24"/>
                <w:szCs w:val="24"/>
                <w:lang w:val="en-US"/>
              </w:rPr>
            </w:pPr>
            <w:r>
              <w:rPr>
                <w:rFonts w:asciiTheme="minorHAnsi" w:hAnsiTheme="minorHAnsi"/>
                <w:noProof/>
                <w:sz w:val="24"/>
                <w:szCs w:val="24"/>
                <w:lang w:val="en-US"/>
              </w:rPr>
              <w:pict>
                <v:rect id="_x0000_s1065" style="position:absolute;margin-left:-1.8pt;margin-top:.65pt;width:10.65pt;height:10.05pt;z-index:251670528;mso-position-horizontal-relative:text;mso-position-vertical-relative:margin">
                  <v:shadow on="t" offset=",3pt" offset2=",2pt"/>
                  <w10:wrap anchory="margin"/>
                </v:rect>
              </w:pict>
            </w:r>
          </w:p>
        </w:tc>
        <w:tc>
          <w:tcPr>
            <w:tcW w:w="3309" w:type="dxa"/>
          </w:tcPr>
          <w:p w:rsidR="00E76169" w:rsidRPr="00E76169" w:rsidRDefault="007757BC" w:rsidP="001A500C">
            <w:pPr>
              <w:rPr>
                <w:rFonts w:asciiTheme="minorHAnsi" w:hAnsiTheme="minorHAnsi"/>
                <w:sz w:val="24"/>
                <w:szCs w:val="24"/>
                <w:lang w:val="en-US"/>
              </w:rPr>
            </w:pPr>
            <w:r>
              <w:rPr>
                <w:rFonts w:asciiTheme="minorHAnsi" w:hAnsiTheme="minorHAnsi"/>
                <w:sz w:val="24"/>
                <w:szCs w:val="24"/>
                <w:lang w:val="en-US"/>
              </w:rPr>
              <w:t>0</w:t>
            </w:r>
            <w:r w:rsidR="001A500C">
              <w:rPr>
                <w:rFonts w:asciiTheme="minorHAnsi" w:hAnsiTheme="minorHAnsi"/>
                <w:sz w:val="24"/>
                <w:szCs w:val="24"/>
                <w:lang w:val="en-US"/>
              </w:rPr>
              <w:t>8</w:t>
            </w:r>
            <w:r>
              <w:rPr>
                <w:rFonts w:asciiTheme="minorHAnsi" w:hAnsiTheme="minorHAnsi"/>
                <w:sz w:val="24"/>
                <w:szCs w:val="24"/>
                <w:lang w:val="en-US"/>
              </w:rPr>
              <w:t xml:space="preserve"> Jun 2016</w:t>
            </w:r>
          </w:p>
        </w:tc>
      </w:tr>
    </w:tbl>
    <w:p w:rsidR="0027004C" w:rsidRDefault="0027004C" w:rsidP="002D40CE">
      <w:pPr>
        <w:pStyle w:val="Heading2"/>
        <w:jc w:val="left"/>
        <w:rPr>
          <w:sz w:val="16"/>
          <w:szCs w:val="16"/>
        </w:rPr>
      </w:pPr>
    </w:p>
    <w:p w:rsidR="004E6547" w:rsidRDefault="00F76E50" w:rsidP="00E76169">
      <w:pPr>
        <w:rPr>
          <w:rFonts w:asciiTheme="minorHAnsi" w:hAnsiTheme="minorHAnsi"/>
          <w:sz w:val="24"/>
          <w:szCs w:val="24"/>
        </w:rPr>
      </w:pPr>
      <w:r w:rsidRPr="00F76E50">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F76E50" w:rsidP="00E76169">
      <w:pPr>
        <w:jc w:val="center"/>
        <w:rPr>
          <w:rFonts w:asciiTheme="minorHAnsi" w:hAnsiTheme="minorHAnsi"/>
          <w:sz w:val="24"/>
          <w:szCs w:val="24"/>
        </w:rPr>
      </w:pPr>
      <w:r w:rsidRPr="00F76E50">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please</w:t>
      </w:r>
      <w:proofErr w:type="gramEnd"/>
      <w:r w:rsidRPr="00E76169">
        <w:rPr>
          <w:rFonts w:asciiTheme="minorHAnsi" w:hAnsiTheme="minorHAnsi"/>
          <w:sz w:val="24"/>
          <w:szCs w:val="24"/>
        </w:rPr>
        <w:t xml:space="preserve"> call 03-7958 8001 / 03-7958 8002 or</w:t>
      </w:r>
    </w:p>
    <w:p w:rsidR="00C248F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fax</w:t>
      </w:r>
      <w:proofErr w:type="gramEnd"/>
      <w:r w:rsidRPr="00E76169">
        <w:rPr>
          <w:rFonts w:asciiTheme="minorHAnsi" w:hAnsiTheme="minorHAnsi"/>
          <w:sz w:val="24"/>
          <w:szCs w:val="24"/>
        </w:rPr>
        <w:t xml:space="preserve"> Registration Form to: 03–7954 8</w:t>
      </w:r>
      <w:r w:rsidR="00C248F9">
        <w:rPr>
          <w:rFonts w:asciiTheme="minorHAnsi" w:hAnsiTheme="minorHAnsi"/>
          <w:sz w:val="24"/>
          <w:szCs w:val="24"/>
        </w:rPr>
        <w:t>001</w:t>
      </w:r>
      <w:r w:rsidRPr="00E76169">
        <w:rPr>
          <w:rFonts w:asciiTheme="minorHAnsi" w:hAnsiTheme="minorHAnsi"/>
          <w:sz w:val="24"/>
          <w:szCs w:val="24"/>
        </w:rPr>
        <w:t xml:space="preserve"> or</w:t>
      </w:r>
    </w:p>
    <w:p w:rsid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e-mail</w:t>
      </w:r>
      <w:proofErr w:type="gramEnd"/>
      <w:r w:rsidRPr="00E76169">
        <w:rPr>
          <w:rFonts w:asciiTheme="minorHAnsi" w:hAnsiTheme="minorHAnsi"/>
          <w:sz w:val="24"/>
          <w:szCs w:val="24"/>
        </w:rPr>
        <w:t xml:space="preserve"> to: </w:t>
      </w:r>
      <w:hyperlink r:id="rId15" w:history="1">
        <w:r w:rsidR="00C248F9" w:rsidRPr="008A4104">
          <w:rPr>
            <w:rStyle w:val="Hyperlink"/>
            <w:rFonts w:asciiTheme="minorHAnsi" w:hAnsiTheme="minorHAnsi"/>
            <w:sz w:val="24"/>
            <w:szCs w:val="24"/>
          </w:rPr>
          <w:t>mailmarshal@bursatra.com.my</w:t>
        </w:r>
      </w:hyperlink>
    </w:p>
    <w:p w:rsidR="00C248F9" w:rsidRDefault="00F76E50"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8AD" w:rsidRDefault="00A468AD">
      <w:r>
        <w:separator/>
      </w:r>
    </w:p>
  </w:endnote>
  <w:endnote w:type="continuationSeparator" w:id="0">
    <w:p w:rsidR="00A468AD" w:rsidRDefault="00A468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8AD" w:rsidRDefault="00A468AD">
      <w:r>
        <w:separator/>
      </w:r>
    </w:p>
  </w:footnote>
  <w:footnote w:type="continuationSeparator" w:id="0">
    <w:p w:rsidR="00A468AD" w:rsidRDefault="00A46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F76E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F76E50" w:rsidP="00C24690">
    <w:pPr>
      <w:pStyle w:val="Heading5"/>
      <w:ind w:left="-810" w:hanging="90"/>
      <w:rPr>
        <w:rFonts w:ascii="Century Gothic" w:hAnsi="Century Gothic"/>
        <w:i w:val="0"/>
        <w:iCs/>
        <w:sz w:val="24"/>
        <w:szCs w:val="24"/>
      </w:rPr>
    </w:pPr>
    <w:r w:rsidRPr="00F76E5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F76E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A6117"/>
    <w:multiLevelType w:val="hybridMultilevel"/>
    <w:tmpl w:val="D4BCD6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871720"/>
    <w:multiLevelType w:val="hybridMultilevel"/>
    <w:tmpl w:val="9162CCA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555028BA"/>
    <w:multiLevelType w:val="hybridMultilevel"/>
    <w:tmpl w:val="53FEC52C"/>
    <w:lvl w:ilvl="0" w:tplc="67EC3AB4">
      <w:start w:val="8"/>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59B95F99"/>
    <w:multiLevelType w:val="hybridMultilevel"/>
    <w:tmpl w:val="611AA5B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5A942E0D"/>
    <w:multiLevelType w:val="hybridMultilevel"/>
    <w:tmpl w:val="E6A8398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5ABC3A36"/>
    <w:multiLevelType w:val="hybridMultilevel"/>
    <w:tmpl w:val="B01CA22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2"/>
  </w:num>
  <w:num w:numId="2">
    <w:abstractNumId w:val="0"/>
  </w:num>
  <w:num w:numId="3">
    <w:abstractNumId w:val="10"/>
  </w:num>
  <w:num w:numId="4">
    <w:abstractNumId w:val="5"/>
  </w:num>
  <w:num w:numId="5">
    <w:abstractNumId w:val="9"/>
  </w:num>
  <w:num w:numId="6">
    <w:abstractNumId w:val="6"/>
  </w:num>
  <w:num w:numId="7">
    <w:abstractNumId w:val="3"/>
  </w:num>
  <w:num w:numId="8">
    <w:abstractNumId w:val="7"/>
  </w:num>
  <w:num w:numId="9">
    <w:abstractNumId w:val="4"/>
  </w:num>
  <w:num w:numId="10">
    <w:abstractNumId w:val="8"/>
  </w:num>
  <w:num w:numId="1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10242">
      <o:colormru v:ext="edit" colors="#eaeaea"/>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02DF"/>
    <w:rsid w:val="000F18B0"/>
    <w:rsid w:val="000F1D91"/>
    <w:rsid w:val="000F7359"/>
    <w:rsid w:val="001012CF"/>
    <w:rsid w:val="00101374"/>
    <w:rsid w:val="00104CCA"/>
    <w:rsid w:val="00104DC9"/>
    <w:rsid w:val="00105552"/>
    <w:rsid w:val="001148A0"/>
    <w:rsid w:val="00116013"/>
    <w:rsid w:val="00120F5D"/>
    <w:rsid w:val="001215E3"/>
    <w:rsid w:val="00133138"/>
    <w:rsid w:val="0013504A"/>
    <w:rsid w:val="00136C30"/>
    <w:rsid w:val="00137940"/>
    <w:rsid w:val="001417CA"/>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00C"/>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517"/>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DF0"/>
    <w:rsid w:val="002E6DF1"/>
    <w:rsid w:val="002F32AA"/>
    <w:rsid w:val="002F629E"/>
    <w:rsid w:val="002F679A"/>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2830"/>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C3B41"/>
    <w:rsid w:val="004D135F"/>
    <w:rsid w:val="004D5038"/>
    <w:rsid w:val="004E0773"/>
    <w:rsid w:val="004E6547"/>
    <w:rsid w:val="004E68AD"/>
    <w:rsid w:val="004E71E2"/>
    <w:rsid w:val="004F0317"/>
    <w:rsid w:val="00502E5F"/>
    <w:rsid w:val="0051007A"/>
    <w:rsid w:val="0052403E"/>
    <w:rsid w:val="005335E3"/>
    <w:rsid w:val="005404B1"/>
    <w:rsid w:val="00541103"/>
    <w:rsid w:val="005451F7"/>
    <w:rsid w:val="005632EC"/>
    <w:rsid w:val="005656FA"/>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0902"/>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757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231D"/>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468AD"/>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E6D93"/>
    <w:rsid w:val="00AF24EB"/>
    <w:rsid w:val="00B00F63"/>
    <w:rsid w:val="00B0380D"/>
    <w:rsid w:val="00B04AC7"/>
    <w:rsid w:val="00B10286"/>
    <w:rsid w:val="00B1346F"/>
    <w:rsid w:val="00B1435F"/>
    <w:rsid w:val="00B14653"/>
    <w:rsid w:val="00B162FD"/>
    <w:rsid w:val="00B16A82"/>
    <w:rsid w:val="00B2339C"/>
    <w:rsid w:val="00B266B7"/>
    <w:rsid w:val="00B26841"/>
    <w:rsid w:val="00B312EC"/>
    <w:rsid w:val="00B318E2"/>
    <w:rsid w:val="00B3486C"/>
    <w:rsid w:val="00B43804"/>
    <w:rsid w:val="00B4435B"/>
    <w:rsid w:val="00B45D60"/>
    <w:rsid w:val="00B53DAF"/>
    <w:rsid w:val="00B62990"/>
    <w:rsid w:val="00B66D36"/>
    <w:rsid w:val="00B82548"/>
    <w:rsid w:val="00B923DB"/>
    <w:rsid w:val="00B954D2"/>
    <w:rsid w:val="00B9676C"/>
    <w:rsid w:val="00BA45A9"/>
    <w:rsid w:val="00BB12F9"/>
    <w:rsid w:val="00BB4BE2"/>
    <w:rsid w:val="00BB7731"/>
    <w:rsid w:val="00BC0823"/>
    <w:rsid w:val="00BC2DCA"/>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6C4A"/>
    <w:rsid w:val="00C472A2"/>
    <w:rsid w:val="00C47699"/>
    <w:rsid w:val="00C50C81"/>
    <w:rsid w:val="00C51007"/>
    <w:rsid w:val="00C51FB9"/>
    <w:rsid w:val="00C604C4"/>
    <w:rsid w:val="00C608A5"/>
    <w:rsid w:val="00C60F4F"/>
    <w:rsid w:val="00C6214C"/>
    <w:rsid w:val="00C666F4"/>
    <w:rsid w:val="00C73918"/>
    <w:rsid w:val="00C904A8"/>
    <w:rsid w:val="00C90C7B"/>
    <w:rsid w:val="00C90DB0"/>
    <w:rsid w:val="00C96045"/>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B1AAF"/>
    <w:rsid w:val="00ED5A48"/>
    <w:rsid w:val="00ED617A"/>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6CB"/>
    <w:rsid w:val="00F66E17"/>
    <w:rsid w:val="00F70863"/>
    <w:rsid w:val="00F7475B"/>
    <w:rsid w:val="00F76E50"/>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ru v:ext="edit" colors="#eaeaea"/>
    </o:shapedefaults>
    <o:shapelayout v:ext="edit">
      <o:idmap v:ext="edit" data="1"/>
      <o:rules v:ext="edit">
        <o:r id="V:Rule4" type="connector" idref="#_x0000_s1039"/>
        <o:r id="V:Rule5" type="connector" idref="#_x0000_s1028"/>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ilmarshal@bursatra.com.my"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5F7CC9-05AD-4D25-B660-7A8AE0A8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4524</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AuditCommitteesOversight</dc:title>
  <dc:creator>Azlan</dc:creator>
  <cp:lastModifiedBy>Azlan</cp:lastModifiedBy>
  <cp:revision>5</cp:revision>
  <cp:lastPrinted>2015-06-30T15:28:00Z</cp:lastPrinted>
  <dcterms:created xsi:type="dcterms:W3CDTF">2016-01-25T17:12:00Z</dcterms:created>
  <dcterms:modified xsi:type="dcterms:W3CDTF">2016-01-31T16:26:00Z</dcterms:modified>
  <cp:category>Corporate Governance Management and Best Practices</cp:category>
</cp:coreProperties>
</file>